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DD" w:rsidRPr="000940DD" w:rsidRDefault="000940DD" w:rsidP="000940DD">
      <w:pPr>
        <w:pStyle w:val="a4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0DD">
        <w:rPr>
          <w:rFonts w:ascii="Times New Roman" w:hAnsi="Times New Roman" w:cs="Times New Roman"/>
          <w:b/>
          <w:sz w:val="24"/>
          <w:szCs w:val="24"/>
        </w:rPr>
        <w:t>Основные типы и виды многоголосия</w:t>
      </w:r>
    </w:p>
    <w:p w:rsid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 xml:space="preserve">Первые свидетельства о многоголосном хоровом пении русских крестьян относятся к концу XVIII в. Однако почти все записи народных песен, в том числе и явно хоровых, опубликованные в XVIII--XIX вв., были одноголосными. Мнение об одноголосном характере народного пения господствовало до конца XIX в. Проблема эта была решена только </w:t>
      </w:r>
      <w:proofErr w:type="gramStart"/>
      <w:r w:rsidRPr="000940DD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0940DD">
        <w:rPr>
          <w:rFonts w:ascii="Times New Roman" w:hAnsi="Times New Roman" w:cs="Times New Roman"/>
          <w:sz w:val="24"/>
          <w:szCs w:val="24"/>
        </w:rPr>
        <w:t xml:space="preserve"> XX в., когда Е. Линева впервые использовала для фиксации песен точную и неопровержимую механическую запись (фонограф). Ее записи доказали широкую распространенность народного многоголосного пения в самых разных областях, его неожиданно высокий уровень и поразительную самобытность. Многочисленные послереволюционные записи доказали, что в ряде областей многоголосное пение имеет местные особенности. Число реальных голосов и регистр их звучания, манера использования подголосков существенно отличаются, например, в северных областях (Архангельской, Вологодской) и в южных (Курской, Воронежской и др.). При первой же публикации Е. Линевой достоверных образцов русского народного многоголосия передовые музыканты, в частности В. В. Стасов, один из идеологов «могучей кучки», поняли огромное значение многоголосия и увидали в нем залог новых возможностей хорового искусства.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 xml:space="preserve">Русское народное многоголосие - 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полифонично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 xml:space="preserve">, все исполнители поют относительно равноправные варианты того же музыкального образа. В отличие от западноевропейской имитационной полифонии в русских народных хорах отдельные голоса (подголоски), исполняя варианты мелодии, в то же время стремятся к обогащению, углублению ее. Они как бы соревнуются друг с другом в творческом развитии одной исходной 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 xml:space="preserve"> - «зерна» мелодии.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В русском народном многоголосии сочетаются две противоречивые тенденции: стремление по традиции к точному сохранению знакомого музыкального образа и живое творческое обновление его при каждом исполнении. При творческом варьировании мелодия непрерывно развивалась, нередко «шлифовалась» и совершенствовалась. Таким образом, высокий художественный уровень русских народных мелодий и народные методы хорового творческого исполнения их - явления взаимосвязанные, взаимодействующие.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Типы русского народного многоголосия.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В народном пении преобладает полифонический или подголосочный склад. (I.)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Наряду с ним (в меньшей мере) - го</w:t>
      </w:r>
      <w:r>
        <w:rPr>
          <w:rFonts w:ascii="Times New Roman" w:hAnsi="Times New Roman" w:cs="Times New Roman"/>
          <w:sz w:val="24"/>
          <w:szCs w:val="24"/>
        </w:rPr>
        <w:t>мофонно</w:t>
      </w:r>
      <w:r w:rsidRPr="000940DD">
        <w:rPr>
          <w:rFonts w:ascii="Times New Roman" w:hAnsi="Times New Roman" w:cs="Times New Roman"/>
          <w:sz w:val="24"/>
          <w:szCs w:val="24"/>
        </w:rPr>
        <w:t>-гармонический склад. (II.)</w:t>
      </w:r>
    </w:p>
    <w:p w:rsidR="000940DD" w:rsidRPr="005B4533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 xml:space="preserve">1. </w:t>
      </w:r>
      <w:r w:rsidRPr="005B4533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Подголосочная полифония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Имеет 5 разновидностей: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 xml:space="preserve">1. </w:t>
      </w:r>
      <w:r w:rsidRPr="000940DD">
        <w:rPr>
          <w:rFonts w:ascii="Times New Roman" w:hAnsi="Times New Roman" w:cs="Times New Roman"/>
          <w:b/>
          <w:i/>
          <w:sz w:val="24"/>
          <w:szCs w:val="24"/>
        </w:rPr>
        <w:t>Гетерофония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0DD">
        <w:rPr>
          <w:rFonts w:ascii="Times New Roman" w:hAnsi="Times New Roman" w:cs="Times New Roman"/>
          <w:sz w:val="24"/>
          <w:szCs w:val="24"/>
        </w:rPr>
        <w:t xml:space="preserve">- это такой принцип соотношения голосов, когда каждый из них воспроизводит вариант одной и той же мелодии. При этом характерно эпизодическое </w:t>
      </w:r>
      <w:r w:rsidRPr="000940DD">
        <w:rPr>
          <w:rFonts w:ascii="Times New Roman" w:hAnsi="Times New Roman" w:cs="Times New Roman"/>
          <w:sz w:val="24"/>
          <w:szCs w:val="24"/>
        </w:rPr>
        <w:lastRenderedPageBreak/>
        <w:t>ответвление от унисона.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0DD">
        <w:rPr>
          <w:rFonts w:ascii="Times New Roman" w:hAnsi="Times New Roman" w:cs="Times New Roman"/>
          <w:sz w:val="24"/>
          <w:szCs w:val="24"/>
        </w:rPr>
        <w:t xml:space="preserve">Такой склад характерен для </w:t>
      </w:r>
      <w:proofErr w:type="gramStart"/>
      <w:r w:rsidRPr="000940DD">
        <w:rPr>
          <w:rFonts w:ascii="Times New Roman" w:hAnsi="Times New Roman" w:cs="Times New Roman"/>
          <w:sz w:val="24"/>
          <w:szCs w:val="24"/>
        </w:rPr>
        <w:t>западно-русской</w:t>
      </w:r>
      <w:proofErr w:type="gramEnd"/>
      <w:r w:rsidRPr="000940DD">
        <w:rPr>
          <w:rFonts w:ascii="Times New Roman" w:hAnsi="Times New Roman" w:cs="Times New Roman"/>
          <w:sz w:val="24"/>
          <w:szCs w:val="24"/>
        </w:rPr>
        <w:t xml:space="preserve"> традиции, а так же для северных областей (Смоленская, Псковская, Новгородская, частично Тверская; Архангельская, Вологодская, Вятская).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В гетерофонии сложились четыре вида: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1) Гетерофония « Унисонного» типа, или «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Монодийная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>».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 xml:space="preserve">В ней возможны разъединения голосов на 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консонирующие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 xml:space="preserve"> интервалы (терции, кварты, квинты) в каденции, но они являются сиюминутным (и необязательным) проявлением желания кого-либо </w:t>
      </w:r>
      <w:proofErr w:type="gramStart"/>
      <w:r w:rsidRPr="000940D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940DD">
        <w:rPr>
          <w:rFonts w:ascii="Times New Roman" w:hAnsi="Times New Roman" w:cs="Times New Roman"/>
          <w:sz w:val="24"/>
          <w:szCs w:val="24"/>
        </w:rPr>
        <w:t xml:space="preserve"> поющих.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2) Гетерофония «Регламентированная».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В ней строгое, постоянное разделение вокальных линий соблюдается не только в концовках напева, но и в развитии голосов.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940DD">
        <w:rPr>
          <w:rFonts w:ascii="Times New Roman" w:hAnsi="Times New Roman" w:cs="Times New Roman"/>
          <w:sz w:val="24"/>
          <w:szCs w:val="24"/>
        </w:rPr>
        <w:t xml:space="preserve"> Гетерофония «Разветвленная».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В ней линии голосов пучкообразно расходятся и периодически сходятся к унисону. Голоса не контрастируют друг другу, но в сочетании образуют насыщенные созвучия.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940DD">
        <w:rPr>
          <w:rFonts w:ascii="Times New Roman" w:hAnsi="Times New Roman" w:cs="Times New Roman"/>
          <w:sz w:val="24"/>
          <w:szCs w:val="24"/>
        </w:rPr>
        <w:t xml:space="preserve"> Гетерофония «Развитая» или « Насыщенная».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В ней возникают многоголосные созвучия, как диссонансы, так и консонансы. Этот вид гетерофонии определен Н.Н. Гиляровой по характерным в Рязанском песенном фольклоре сочетаниям, которые она называет термином « кластерные созвучия».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 xml:space="preserve">2. </w:t>
      </w:r>
      <w:r w:rsidRPr="000940DD">
        <w:rPr>
          <w:rFonts w:ascii="Times New Roman" w:hAnsi="Times New Roman" w:cs="Times New Roman"/>
          <w:b/>
          <w:i/>
          <w:sz w:val="24"/>
          <w:szCs w:val="24"/>
        </w:rPr>
        <w:t>Пение с бурдоном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0DD">
        <w:rPr>
          <w:rFonts w:ascii="Times New Roman" w:hAnsi="Times New Roman" w:cs="Times New Roman"/>
          <w:sz w:val="24"/>
          <w:szCs w:val="24"/>
        </w:rPr>
        <w:t xml:space="preserve">- это многоголосие, где в основе два голоса, из которых верхний - основной, развивающий; а нижний - фон, 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бурдонирующий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>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Различаются четыре вида бурдона: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1) Простой бурдон.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Верхний голос ведет простую мелодическую линию узкого диапазона (обычно в пределах терции-кварты), а нижний постоянно стоит на одном звуке.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2) Перемежающимся бурдон называется, когда нижний голос периодически уходит на секунду или терцию вниз и затем возвращается.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3) Особая форма бурдона - «Бурдон с квантовой рамкой».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Эта разновидность пения с бурдоном образуется в результате расслоения основных двух голосов и эпизодическом возникновении тре</w:t>
      </w:r>
      <w:proofErr w:type="gramStart"/>
      <w:r w:rsidRPr="000940DD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0940D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четырехголосия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>. В таких случаях проявляется гармоническое мышление у исполнителей. Все голоса мелодически развиты, а между крайними часто звучит квинта.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940DD">
        <w:rPr>
          <w:rFonts w:ascii="Times New Roman" w:hAnsi="Times New Roman" w:cs="Times New Roman"/>
          <w:sz w:val="24"/>
          <w:szCs w:val="24"/>
        </w:rPr>
        <w:t xml:space="preserve"> «Пение с мнимым бурдоном».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Возможно такое сочетание голосов, где все время слышится выдержанный звук, но на самом деле бурдон-голос отсутствует. Этот повторяющийся звук находится в разных голосах.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 xml:space="preserve">3. </w:t>
      </w:r>
      <w:r w:rsidRPr="000940DD">
        <w:rPr>
          <w:rFonts w:ascii="Times New Roman" w:hAnsi="Times New Roman" w:cs="Times New Roman"/>
          <w:b/>
          <w:i/>
          <w:sz w:val="24"/>
          <w:szCs w:val="24"/>
        </w:rPr>
        <w:t>Контрастная подголосочная полифония.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lastRenderedPageBreak/>
        <w:t>Встречается в Средней России, на Юге, в Поволжье, на Урале, в Сибири.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Отмечено две разновидности:</w:t>
      </w:r>
    </w:p>
    <w:p w:rsidR="000940DD" w:rsidRPr="000940DD" w:rsidRDefault="005B4533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940DD" w:rsidRPr="00094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DD" w:rsidRPr="000940DD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="000940DD" w:rsidRPr="000940DD">
        <w:rPr>
          <w:rFonts w:ascii="Times New Roman" w:hAnsi="Times New Roman" w:cs="Times New Roman"/>
          <w:sz w:val="24"/>
          <w:szCs w:val="24"/>
        </w:rPr>
        <w:t xml:space="preserve">, где нижний голос - основа, а верхний - вспомогательный </w:t>
      </w:r>
      <w:proofErr w:type="gramStart"/>
      <w:r w:rsidR="000940DD" w:rsidRPr="000940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940DD" w:rsidRPr="000940DD">
        <w:rPr>
          <w:rFonts w:ascii="Times New Roman" w:hAnsi="Times New Roman" w:cs="Times New Roman"/>
          <w:sz w:val="24"/>
          <w:szCs w:val="24"/>
        </w:rPr>
        <w:t>его еще называют орнаментальный подголосок);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 xml:space="preserve">Главный, наиболее общий принцип русского контрастного 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 xml:space="preserve"> - отчетливое, рельефное противопоставление верхней вокальной линии, имеющей вспомогательное значение, партии нижнего голоса, составляющей мелодический стержень, интонационную основу напева.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 xml:space="preserve">Многочисленные виды контрастного 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0DD">
        <w:rPr>
          <w:rFonts w:ascii="Times New Roman" w:hAnsi="Times New Roman" w:cs="Times New Roman"/>
          <w:sz w:val="24"/>
          <w:szCs w:val="24"/>
        </w:rPr>
        <w:t>различаются</w:t>
      </w:r>
      <w:proofErr w:type="gramEnd"/>
      <w:r w:rsidRPr="000940DD">
        <w:rPr>
          <w:rFonts w:ascii="Times New Roman" w:hAnsi="Times New Roman" w:cs="Times New Roman"/>
          <w:sz w:val="24"/>
          <w:szCs w:val="24"/>
        </w:rPr>
        <w:t xml:space="preserve"> прежде всего степенью 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полифонизации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 xml:space="preserve"> или гармонической кристаллизации фактуры, соотношением принципов горизонтального и вертикального мышления.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0DD">
        <w:rPr>
          <w:rFonts w:ascii="Times New Roman" w:hAnsi="Times New Roman" w:cs="Times New Roman"/>
          <w:sz w:val="24"/>
          <w:szCs w:val="24"/>
        </w:rPr>
        <w:t xml:space="preserve">Существуют переходные формы между гетерофонией и контрастным 2-х 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голосием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>, когда в архаичных напевах с ограниченным диапазоном напева - не более б.3 - заметно тяготение одних голосов к верхнему регистру, а других - к басовому.</w:t>
      </w:r>
      <w:proofErr w:type="gramEnd"/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 xml:space="preserve">При исполнении песен, основанных на принципах контрастного 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 xml:space="preserve"> двумя певцами, нижняя партия обычно составляет мелодическую основу напева, проводит главную музыкальную мысль. Как правило, её исполняет запевала, продолжая лидировать в ансамбле после вступления верхнего подголоска, который расцвечивает напев ладовыми красками, ритмически обогащает его. Когда же песня исполняется трио, квартетом, квинтетом и даже хором, нижние партии взаимодействуют между собой по принципу гетерофонии - содержат варианты основной мелодии.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0DD">
        <w:rPr>
          <w:rFonts w:ascii="Times New Roman" w:hAnsi="Times New Roman" w:cs="Times New Roman"/>
          <w:sz w:val="24"/>
          <w:szCs w:val="24"/>
        </w:rPr>
        <w:t xml:space="preserve">Полифонические и гармонические свойства контрастного 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proofErr w:type="gramEnd"/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0DD">
        <w:rPr>
          <w:rFonts w:ascii="Times New Roman" w:hAnsi="Times New Roman" w:cs="Times New Roman"/>
          <w:sz w:val="24"/>
          <w:szCs w:val="24"/>
        </w:rPr>
        <w:t>Контрастная</w:t>
      </w:r>
      <w:proofErr w:type="gramEnd"/>
      <w:r w:rsidRPr="00094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полифоничность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 xml:space="preserve"> русского двухголосного распева проявляется в следующем: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 xml:space="preserve">- интонационно противопоставляются вокальные линии </w:t>
      </w:r>
      <w:proofErr w:type="gramStart"/>
      <w:r w:rsidRPr="000940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40DD">
        <w:rPr>
          <w:rFonts w:ascii="Times New Roman" w:hAnsi="Times New Roman" w:cs="Times New Roman"/>
          <w:sz w:val="24"/>
          <w:szCs w:val="24"/>
        </w:rPr>
        <w:t>движение одного голоса на фоне выдержанного тона в другом; движение в противоположных направлениях);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- ритмический контраст голосов;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 xml:space="preserve">- типичны правила для построения горизонталей - нижний голос - 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 xml:space="preserve"> квартовых мелодических ходов, а верхний - </w:t>
      </w:r>
      <w:proofErr w:type="gramStart"/>
      <w:r w:rsidRPr="000940DD">
        <w:rPr>
          <w:rFonts w:ascii="Times New Roman" w:hAnsi="Times New Roman" w:cs="Times New Roman"/>
          <w:sz w:val="24"/>
          <w:szCs w:val="24"/>
        </w:rPr>
        <w:t>узорчатое</w:t>
      </w:r>
      <w:proofErr w:type="gramEnd"/>
      <w:r w:rsidRPr="00094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опевание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 xml:space="preserve"> квинты.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 xml:space="preserve">Вместе с тем, вокальные линии, несмотря на относительную независимость, постоянно согласуются по вертикали. Отчетливо ощущается разрешение более напряженных созвучий в менее </w:t>
      </w:r>
      <w:proofErr w:type="gramStart"/>
      <w:r w:rsidRPr="000940DD">
        <w:rPr>
          <w:rFonts w:ascii="Times New Roman" w:hAnsi="Times New Roman" w:cs="Times New Roman"/>
          <w:sz w:val="24"/>
          <w:szCs w:val="24"/>
        </w:rPr>
        <w:t>напряженные</w:t>
      </w:r>
      <w:proofErr w:type="gramEnd"/>
      <w:r w:rsidRPr="000940D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консонирующие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>; использование задержаний и иных характерно-гармонических приемов.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 xml:space="preserve">В песнях позднего исторического пласта (городских, солдатских) прослеживаются автентические связи между сериями созвучий. Особенно велика тяга к гармоническому музыкальному мышлению в </w:t>
      </w:r>
      <w:proofErr w:type="gramStart"/>
      <w:r w:rsidRPr="000940DD">
        <w:rPr>
          <w:rFonts w:ascii="Times New Roman" w:hAnsi="Times New Roman" w:cs="Times New Roman"/>
          <w:sz w:val="24"/>
          <w:szCs w:val="24"/>
        </w:rPr>
        <w:t>южно-русском</w:t>
      </w:r>
      <w:proofErr w:type="gramEnd"/>
      <w:r w:rsidRPr="000940DD">
        <w:rPr>
          <w:rFonts w:ascii="Times New Roman" w:hAnsi="Times New Roman" w:cs="Times New Roman"/>
          <w:sz w:val="24"/>
          <w:szCs w:val="24"/>
        </w:rPr>
        <w:t xml:space="preserve"> певческом фольклоре, и, прежде всего, в песнях плясового характера - хороводных, свадебных, величальных.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0DD">
        <w:rPr>
          <w:rFonts w:ascii="Times New Roman" w:hAnsi="Times New Roman" w:cs="Times New Roman"/>
          <w:sz w:val="24"/>
          <w:szCs w:val="24"/>
        </w:rPr>
        <w:lastRenderedPageBreak/>
        <w:t>Определеннее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 xml:space="preserve"> всего опора на гармонию обнаруживается в каденциях, в которых концентрируется функциональная напряженность музыкального развития напева с последующим разрешением в унисон на тонический звук.</w:t>
      </w:r>
    </w:p>
    <w:p w:rsidR="000940DD" w:rsidRPr="000940DD" w:rsidRDefault="005B4533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940DD" w:rsidRPr="00094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DD" w:rsidRPr="000940DD"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 w:rsidR="000940DD" w:rsidRPr="000940DD">
        <w:rPr>
          <w:rFonts w:ascii="Times New Roman" w:hAnsi="Times New Roman" w:cs="Times New Roman"/>
          <w:sz w:val="24"/>
          <w:szCs w:val="24"/>
        </w:rPr>
        <w:t xml:space="preserve">, где запевает средний голос (альт или баритон), верхний - подголосок, нижний в квинтовом соотношении с верхним является устойчивым басом. Если голоса разделяются, то периодически образуются трех-, четырехголосные, иногда </w:t>
      </w:r>
      <w:proofErr w:type="spellStart"/>
      <w:r w:rsidR="000940DD" w:rsidRPr="000940DD">
        <w:rPr>
          <w:rFonts w:ascii="Times New Roman" w:hAnsi="Times New Roman" w:cs="Times New Roman"/>
          <w:sz w:val="24"/>
          <w:szCs w:val="24"/>
        </w:rPr>
        <w:t>пятиголосные</w:t>
      </w:r>
      <w:proofErr w:type="spellEnd"/>
      <w:r w:rsidR="000940DD" w:rsidRPr="000940DD">
        <w:rPr>
          <w:rFonts w:ascii="Times New Roman" w:hAnsi="Times New Roman" w:cs="Times New Roman"/>
          <w:sz w:val="24"/>
          <w:szCs w:val="24"/>
        </w:rPr>
        <w:t xml:space="preserve"> созвучия (но разделяются именно три основных голоса, когда много поющих). Народные певцы говорят: « Верхние «</w:t>
      </w:r>
      <w:proofErr w:type="spellStart"/>
      <w:r w:rsidR="000940DD" w:rsidRPr="000940DD">
        <w:rPr>
          <w:rFonts w:ascii="Times New Roman" w:hAnsi="Times New Roman" w:cs="Times New Roman"/>
          <w:sz w:val="24"/>
          <w:szCs w:val="24"/>
        </w:rPr>
        <w:t>подголашивают</w:t>
      </w:r>
      <w:proofErr w:type="spellEnd"/>
      <w:r w:rsidR="000940DD" w:rsidRPr="000940DD">
        <w:rPr>
          <w:rFonts w:ascii="Times New Roman" w:hAnsi="Times New Roman" w:cs="Times New Roman"/>
          <w:sz w:val="24"/>
          <w:szCs w:val="24"/>
        </w:rPr>
        <w:t xml:space="preserve">», нижние « </w:t>
      </w:r>
      <w:proofErr w:type="spellStart"/>
      <w:r w:rsidR="000940DD" w:rsidRPr="000940DD">
        <w:rPr>
          <w:rFonts w:ascii="Times New Roman" w:hAnsi="Times New Roman" w:cs="Times New Roman"/>
          <w:sz w:val="24"/>
          <w:szCs w:val="24"/>
        </w:rPr>
        <w:t>басуют</w:t>
      </w:r>
      <w:proofErr w:type="spellEnd"/>
      <w:r w:rsidR="000940DD" w:rsidRPr="000940DD">
        <w:rPr>
          <w:rFonts w:ascii="Times New Roman" w:hAnsi="Times New Roman" w:cs="Times New Roman"/>
          <w:sz w:val="24"/>
          <w:szCs w:val="24"/>
        </w:rPr>
        <w:t>». Большое значение в таком пении приобретает гармоническая вертикаль, где часто звучит скрытый параллелизм трезвучий.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0DD">
        <w:rPr>
          <w:rFonts w:ascii="Times New Roman" w:hAnsi="Times New Roman" w:cs="Times New Roman"/>
          <w:sz w:val="24"/>
          <w:szCs w:val="24"/>
        </w:rPr>
        <w:t>Реальное</w:t>
      </w:r>
      <w:proofErr w:type="gramEnd"/>
      <w:r w:rsidRPr="00094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 xml:space="preserve"> в условиях трехголосной фактуры является переходной ступенью к самому развитому типу русского многоголосия - контрастной полифонии с трехголосной основой.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В наиболее полной и законченной форме данная система многоголосия сложилась в ряде районов русского Юга (Белгород, Воронеж, Курск).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 xml:space="preserve">Строение </w:t>
      </w:r>
      <w:proofErr w:type="gramStart"/>
      <w:r w:rsidRPr="000940DD">
        <w:rPr>
          <w:rFonts w:ascii="Times New Roman" w:hAnsi="Times New Roman" w:cs="Times New Roman"/>
          <w:sz w:val="24"/>
          <w:szCs w:val="24"/>
        </w:rPr>
        <w:t>контрастного</w:t>
      </w:r>
      <w:proofErr w:type="gramEnd"/>
      <w:r w:rsidRPr="00094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трехголосия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 xml:space="preserve"> таково: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-Большинство голосов, участвующих в ансамблевом пении, разбиваются на три основные группы. Главным мелодическим стержнем оказывается линия среднего голоса, её обычно ведет запевала.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-Среднему мелодическому пласту противостоит линия верхнего подголоска, либо партия двух-трех взаимодополняющих верхних голосов (</w:t>
      </w:r>
      <w:proofErr w:type="gramStart"/>
      <w:r w:rsidRPr="000940D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0940DD">
        <w:rPr>
          <w:rFonts w:ascii="Times New Roman" w:hAnsi="Times New Roman" w:cs="Times New Roman"/>
          <w:sz w:val="24"/>
          <w:szCs w:val="24"/>
        </w:rPr>
        <w:t xml:space="preserve"> традиция Среднего Дона).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 xml:space="preserve">-Третья группа голосов располагается внизу, в основном в квинтовом соотношении с </w:t>
      </w:r>
      <w:proofErr w:type="gramStart"/>
      <w:r w:rsidRPr="000940DD">
        <w:rPr>
          <w:rFonts w:ascii="Times New Roman" w:hAnsi="Times New Roman" w:cs="Times New Roman"/>
          <w:sz w:val="24"/>
          <w:szCs w:val="24"/>
        </w:rPr>
        <w:t>верхним</w:t>
      </w:r>
      <w:proofErr w:type="gramEnd"/>
      <w:r w:rsidRPr="000940DD">
        <w:rPr>
          <w:rFonts w:ascii="Times New Roman" w:hAnsi="Times New Roman" w:cs="Times New Roman"/>
          <w:sz w:val="24"/>
          <w:szCs w:val="24"/>
        </w:rPr>
        <w:t>, образуя устойчивый басовый фундамент.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-Поскольку партии находятся в тесном расположении, возникает весьма плотная фактура, изобилующая трех-, четыре</w:t>
      </w:r>
      <w:proofErr w:type="gramStart"/>
      <w:r w:rsidRPr="000940DD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094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пятиголосными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 xml:space="preserve"> а иногда и более сложными созвучиями.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 xml:space="preserve">Данная форма многоголосия, очевидно, сформировалась не ранее XVI-XVII </w:t>
      </w:r>
      <w:proofErr w:type="spellStart"/>
      <w:proofErr w:type="gramStart"/>
      <w:r w:rsidRPr="000940D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940DD">
        <w:rPr>
          <w:rFonts w:ascii="Times New Roman" w:hAnsi="Times New Roman" w:cs="Times New Roman"/>
          <w:sz w:val="24"/>
          <w:szCs w:val="24"/>
        </w:rPr>
        <w:t>толетий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 xml:space="preserve"> и получила развитие уже в середине XIX века». </w:t>
      </w:r>
      <w:proofErr w:type="gramStart"/>
      <w:r w:rsidRPr="000940DD">
        <w:rPr>
          <w:rFonts w:ascii="Times New Roman" w:hAnsi="Times New Roman" w:cs="Times New Roman"/>
          <w:sz w:val="24"/>
          <w:szCs w:val="24"/>
        </w:rPr>
        <w:t>Развитая трехголосная фактура характерна не для всех жанров, а лишь для лирических протяжных, частично - для городской лирической песни.</w:t>
      </w:r>
      <w:proofErr w:type="gramEnd"/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4</w:t>
      </w:r>
      <w:r w:rsidRPr="005B4533">
        <w:rPr>
          <w:rFonts w:ascii="Times New Roman" w:hAnsi="Times New Roman" w:cs="Times New Roman"/>
          <w:b/>
          <w:i/>
          <w:sz w:val="24"/>
          <w:szCs w:val="24"/>
        </w:rPr>
        <w:t>. «Ленточное» многоголосие</w:t>
      </w:r>
      <w:proofErr w:type="gramStart"/>
      <w:r w:rsidRPr="005B4533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5B453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Pr="000940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40DD">
        <w:rPr>
          <w:rFonts w:ascii="Times New Roman" w:hAnsi="Times New Roman" w:cs="Times New Roman"/>
          <w:sz w:val="24"/>
          <w:szCs w:val="24"/>
        </w:rPr>
        <w:t>о оп</w:t>
      </w:r>
      <w:r w:rsidR="005B4533">
        <w:rPr>
          <w:rFonts w:ascii="Times New Roman" w:hAnsi="Times New Roman" w:cs="Times New Roman"/>
          <w:sz w:val="24"/>
          <w:szCs w:val="24"/>
        </w:rPr>
        <w:t xml:space="preserve">ределению Т. </w:t>
      </w:r>
      <w:proofErr w:type="spellStart"/>
      <w:r w:rsidR="005B4533">
        <w:rPr>
          <w:rFonts w:ascii="Times New Roman" w:hAnsi="Times New Roman" w:cs="Times New Roman"/>
          <w:sz w:val="24"/>
          <w:szCs w:val="24"/>
        </w:rPr>
        <w:t>Бершадской</w:t>
      </w:r>
      <w:proofErr w:type="spellEnd"/>
      <w:r w:rsidR="005B4533">
        <w:rPr>
          <w:rFonts w:ascii="Times New Roman" w:hAnsi="Times New Roman" w:cs="Times New Roman"/>
          <w:sz w:val="24"/>
          <w:szCs w:val="24"/>
        </w:rPr>
        <w:t xml:space="preserve"> - « Скла</w:t>
      </w:r>
      <w:r w:rsidRPr="000940DD">
        <w:rPr>
          <w:rFonts w:ascii="Times New Roman" w:hAnsi="Times New Roman" w:cs="Times New Roman"/>
          <w:sz w:val="24"/>
          <w:szCs w:val="24"/>
        </w:rPr>
        <w:t>д со второй»).</w:t>
      </w:r>
    </w:p>
    <w:p w:rsidR="000940DD" w:rsidRPr="000940DD" w:rsidRDefault="005B4533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940DD" w:rsidRPr="000940DD">
        <w:rPr>
          <w:rFonts w:ascii="Times New Roman" w:hAnsi="Times New Roman" w:cs="Times New Roman"/>
          <w:sz w:val="24"/>
          <w:szCs w:val="24"/>
        </w:rPr>
        <w:t xml:space="preserve"> « Склад со второй» предполагает двухголосную основу, где голоса движутся параллельно </w:t>
      </w:r>
      <w:proofErr w:type="gramStart"/>
      <w:r w:rsidR="000940DD" w:rsidRPr="000940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940DD" w:rsidRPr="000940DD">
        <w:rPr>
          <w:rFonts w:ascii="Times New Roman" w:hAnsi="Times New Roman" w:cs="Times New Roman"/>
          <w:sz w:val="24"/>
          <w:szCs w:val="24"/>
        </w:rPr>
        <w:t xml:space="preserve">в терцию, иногда в кварту, квинту), иногда сливаясь в унисон. Основной голос - нижний, верхний </w:t>
      </w:r>
      <w:proofErr w:type="gramStart"/>
      <w:r w:rsidR="000940DD" w:rsidRPr="000940DD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="000940DD" w:rsidRPr="000940DD">
        <w:rPr>
          <w:rFonts w:ascii="Times New Roman" w:hAnsi="Times New Roman" w:cs="Times New Roman"/>
          <w:sz w:val="24"/>
          <w:szCs w:val="24"/>
        </w:rPr>
        <w:t xml:space="preserve"> вспомогательного подголоска.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0DD">
        <w:rPr>
          <w:rFonts w:ascii="Times New Roman" w:hAnsi="Times New Roman" w:cs="Times New Roman"/>
          <w:sz w:val="24"/>
          <w:szCs w:val="24"/>
        </w:rPr>
        <w:t>Характерен</w:t>
      </w:r>
      <w:proofErr w:type="gramEnd"/>
      <w:r w:rsidRPr="000940DD">
        <w:rPr>
          <w:rFonts w:ascii="Times New Roman" w:hAnsi="Times New Roman" w:cs="Times New Roman"/>
          <w:sz w:val="24"/>
          <w:szCs w:val="24"/>
        </w:rPr>
        <w:t xml:space="preserve">: для Урала, Сибири, Среднего Поволжья, 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Приуралья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>, Средней России.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2) «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Двухрегистровое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 xml:space="preserve"> ленточное многоголосие».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Это тот же « склад со второй», но с удвоением в октаву (выше или ниже) звучания основных голосов.</w:t>
      </w:r>
      <w:r w:rsidR="005B4533">
        <w:rPr>
          <w:rFonts w:ascii="Times New Roman" w:hAnsi="Times New Roman" w:cs="Times New Roman"/>
          <w:sz w:val="24"/>
          <w:szCs w:val="24"/>
        </w:rPr>
        <w:t xml:space="preserve"> </w:t>
      </w:r>
      <w:r w:rsidRPr="000940DD">
        <w:rPr>
          <w:rFonts w:ascii="Times New Roman" w:hAnsi="Times New Roman" w:cs="Times New Roman"/>
          <w:sz w:val="24"/>
          <w:szCs w:val="24"/>
        </w:rPr>
        <w:t>Встречается на Севере, в Подмосковье, в Поволжье, в Предуралье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5B4533">
        <w:rPr>
          <w:rFonts w:ascii="Times New Roman" w:hAnsi="Times New Roman" w:cs="Times New Roman"/>
          <w:b/>
          <w:i/>
          <w:sz w:val="24"/>
          <w:szCs w:val="24"/>
        </w:rPr>
        <w:t>Имитационная полифония.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Существует в двух разновидностях: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1</w:t>
      </w:r>
      <w:r w:rsidR="005B4533">
        <w:rPr>
          <w:rFonts w:ascii="Times New Roman" w:hAnsi="Times New Roman" w:cs="Times New Roman"/>
          <w:sz w:val="24"/>
          <w:szCs w:val="24"/>
        </w:rPr>
        <w:t>)</w:t>
      </w:r>
      <w:r w:rsidRPr="000940DD">
        <w:rPr>
          <w:rFonts w:ascii="Times New Roman" w:hAnsi="Times New Roman" w:cs="Times New Roman"/>
          <w:sz w:val="24"/>
          <w:szCs w:val="24"/>
        </w:rPr>
        <w:t xml:space="preserve"> « Канон» (или 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двухорное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 xml:space="preserve"> пение) - пение, например, свадебных, календарных песен двумя группами: одна начинает, другая наступает.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2</w:t>
      </w:r>
      <w:r w:rsidR="005B4533">
        <w:rPr>
          <w:rFonts w:ascii="Times New Roman" w:hAnsi="Times New Roman" w:cs="Times New Roman"/>
          <w:sz w:val="24"/>
          <w:szCs w:val="24"/>
        </w:rPr>
        <w:t>)</w:t>
      </w:r>
      <w:r w:rsidRPr="000940DD">
        <w:rPr>
          <w:rFonts w:ascii="Times New Roman" w:hAnsi="Times New Roman" w:cs="Times New Roman"/>
          <w:sz w:val="24"/>
          <w:szCs w:val="24"/>
        </w:rPr>
        <w:t xml:space="preserve"> Народная « Алеаторика».</w:t>
      </w:r>
      <w:r w:rsidR="005B4533">
        <w:rPr>
          <w:rFonts w:ascii="Times New Roman" w:hAnsi="Times New Roman" w:cs="Times New Roman"/>
          <w:sz w:val="24"/>
          <w:szCs w:val="24"/>
        </w:rPr>
        <w:t xml:space="preserve"> </w:t>
      </w:r>
      <w:r w:rsidRPr="000940DD">
        <w:rPr>
          <w:rFonts w:ascii="Times New Roman" w:hAnsi="Times New Roman" w:cs="Times New Roman"/>
          <w:sz w:val="24"/>
          <w:szCs w:val="24"/>
        </w:rPr>
        <w:t>Это сочетание песни (как фона) с наложенным на нее речитативом (свадебное пение с плачем). В результате образуются признаки полиритмии и полиметрии. Встречается в свадьбах: Северной, Сибирской, Средней России.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 xml:space="preserve">2. </w:t>
      </w:r>
      <w:r w:rsidRPr="005B4533">
        <w:rPr>
          <w:rFonts w:ascii="Times New Roman" w:hAnsi="Times New Roman" w:cs="Times New Roman"/>
          <w:b/>
          <w:i/>
          <w:sz w:val="24"/>
          <w:szCs w:val="24"/>
          <w:u w:val="single"/>
        </w:rPr>
        <w:t>Гомофонно-гармонический склад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Наряду с многоголосием на полифонической основе, в русском песенном фольклоре распространено также многоголосие гомофонно-гармонического типа. Начало гармонического склада в народных песнях заложено еще в давние времена в звучании народных инструментов. В этом истоки народной гармонии.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0DD">
        <w:rPr>
          <w:rFonts w:ascii="Times New Roman" w:hAnsi="Times New Roman" w:cs="Times New Roman"/>
          <w:sz w:val="24"/>
          <w:szCs w:val="24"/>
        </w:rPr>
        <w:t>Примечательно</w:t>
      </w:r>
      <w:proofErr w:type="gramEnd"/>
      <w:r w:rsidRPr="000940DD">
        <w:rPr>
          <w:rFonts w:ascii="Times New Roman" w:hAnsi="Times New Roman" w:cs="Times New Roman"/>
          <w:sz w:val="24"/>
          <w:szCs w:val="24"/>
        </w:rPr>
        <w:t xml:space="preserve"> что аккордовый гармонический склад с опорой на автентические ладовые связи встречается в песнях тех же местностей, где бытуют другие, древние или достаточно ранние традиционные формы народного многоголосия.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 xml:space="preserve">Гомофонно-гармонический склад свойствен песням позднего периода, появившимся под влиянием </w:t>
      </w:r>
      <w:proofErr w:type="gramStart"/>
      <w:r w:rsidRPr="000940DD">
        <w:rPr>
          <w:rFonts w:ascii="Times New Roman" w:hAnsi="Times New Roman" w:cs="Times New Roman"/>
          <w:sz w:val="24"/>
          <w:szCs w:val="24"/>
        </w:rPr>
        <w:t>западно-европейской</w:t>
      </w:r>
      <w:proofErr w:type="gramEnd"/>
      <w:r w:rsidRPr="000940DD">
        <w:rPr>
          <w:rFonts w:ascii="Times New Roman" w:hAnsi="Times New Roman" w:cs="Times New Roman"/>
          <w:sz w:val="24"/>
          <w:szCs w:val="24"/>
        </w:rPr>
        <w:t xml:space="preserve"> музыки пришел в Россию с танцами «кадриль», «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ланце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 xml:space="preserve">», а также проявился в частушках, т.е. во всем, что поется в сопровождении гармошки, балалайки, гитары и предполагает гармоническую фактуру сопровождения. К национальным особенностям гармонического склада относится 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плагальность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 xml:space="preserve"> (T-S). В народных песнях, как правило, гармонический склад сочетается с </w:t>
      </w:r>
      <w:proofErr w:type="gramStart"/>
      <w:r w:rsidRPr="000940DD">
        <w:rPr>
          <w:rFonts w:ascii="Times New Roman" w:hAnsi="Times New Roman" w:cs="Times New Roman"/>
          <w:sz w:val="24"/>
          <w:szCs w:val="24"/>
        </w:rPr>
        <w:t>полифоническим</w:t>
      </w:r>
      <w:proofErr w:type="gramEnd"/>
      <w:r w:rsidRPr="000940DD">
        <w:rPr>
          <w:rFonts w:ascii="Times New Roman" w:hAnsi="Times New Roman" w:cs="Times New Roman"/>
          <w:sz w:val="24"/>
          <w:szCs w:val="24"/>
        </w:rPr>
        <w:t xml:space="preserve"> или подголосочным.</w:t>
      </w:r>
    </w:p>
    <w:p w:rsidR="000940DD" w:rsidRPr="005B4533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53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>Итак, мы понимаем, что русское народное многоголосие не может рассматриваться как монолитная с точки зрения стиля музыкальная система. Существуют различные типы ансамблевого изложения народных напевов. Они обусловлены ист</w:t>
      </w:r>
      <w:r w:rsidR="005B4533">
        <w:rPr>
          <w:rFonts w:ascii="Times New Roman" w:hAnsi="Times New Roman" w:cs="Times New Roman"/>
          <w:sz w:val="24"/>
          <w:szCs w:val="24"/>
        </w:rPr>
        <w:t>орическим временем</w:t>
      </w:r>
      <w:r w:rsidRPr="000940DD">
        <w:rPr>
          <w:rFonts w:ascii="Times New Roman" w:hAnsi="Times New Roman" w:cs="Times New Roman"/>
          <w:sz w:val="24"/>
          <w:szCs w:val="24"/>
        </w:rPr>
        <w:t>, когда создавались и складывались те или иные песни, законами жанра, особенностями местных</w:t>
      </w:r>
      <w:proofErr w:type="gramStart"/>
      <w:r w:rsidRPr="000940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40DD">
        <w:rPr>
          <w:rFonts w:ascii="Times New Roman" w:hAnsi="Times New Roman" w:cs="Times New Roman"/>
          <w:sz w:val="24"/>
          <w:szCs w:val="24"/>
        </w:rPr>
        <w:t xml:space="preserve"> региональных правил распева.</w:t>
      </w:r>
    </w:p>
    <w:p w:rsidR="000940DD" w:rsidRPr="000940DD" w:rsidRDefault="000940DD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DD">
        <w:rPr>
          <w:rFonts w:ascii="Times New Roman" w:hAnsi="Times New Roman" w:cs="Times New Roman"/>
          <w:sz w:val="24"/>
          <w:szCs w:val="24"/>
        </w:rPr>
        <w:t xml:space="preserve">Мы выделили следующие основные типы русского народного многоголосия: гетерофонию, пение с бурдоном, контрастное 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двухголос</w:t>
      </w:r>
      <w:r w:rsidR="00CB2E7E">
        <w:rPr>
          <w:rFonts w:ascii="Times New Roman" w:hAnsi="Times New Roman" w:cs="Times New Roman"/>
          <w:sz w:val="24"/>
          <w:szCs w:val="24"/>
        </w:rPr>
        <w:t>и</w:t>
      </w:r>
      <w:r w:rsidRPr="000940D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 xml:space="preserve">, контрастное 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>, ленточное многоголосие, имитационную полифонию, гомофонно-гармон</w:t>
      </w:r>
      <w:bookmarkStart w:id="0" w:name="_GoBack"/>
      <w:bookmarkEnd w:id="0"/>
      <w:r w:rsidRPr="000940DD">
        <w:rPr>
          <w:rFonts w:ascii="Times New Roman" w:hAnsi="Times New Roman" w:cs="Times New Roman"/>
          <w:sz w:val="24"/>
          <w:szCs w:val="24"/>
        </w:rPr>
        <w:t xml:space="preserve">ическую фактуру. Бытуют </w:t>
      </w:r>
      <w:proofErr w:type="spellStart"/>
      <w:r w:rsidRPr="000940DD">
        <w:rPr>
          <w:rFonts w:ascii="Times New Roman" w:hAnsi="Times New Roman" w:cs="Times New Roman"/>
          <w:sz w:val="24"/>
          <w:szCs w:val="24"/>
        </w:rPr>
        <w:t>однорегистровые</w:t>
      </w:r>
      <w:proofErr w:type="spellEnd"/>
      <w:r w:rsidRPr="000940DD">
        <w:rPr>
          <w:rFonts w:ascii="Times New Roman" w:hAnsi="Times New Roman" w:cs="Times New Roman"/>
          <w:sz w:val="24"/>
          <w:szCs w:val="24"/>
        </w:rPr>
        <w:t xml:space="preserve"> и многорегистровые способы изложения напевов, исходная форма многоголосия которых различна.</w:t>
      </w:r>
    </w:p>
    <w:p w:rsidR="004440B4" w:rsidRPr="000940DD" w:rsidRDefault="004440B4" w:rsidP="000940D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440B4" w:rsidRPr="0009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42"/>
    <w:rsid w:val="000940DD"/>
    <w:rsid w:val="004440B4"/>
    <w:rsid w:val="00594162"/>
    <w:rsid w:val="005B4533"/>
    <w:rsid w:val="00B14642"/>
    <w:rsid w:val="00CB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40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4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2020-04-15T13:08:00Z</dcterms:created>
  <dcterms:modified xsi:type="dcterms:W3CDTF">2020-04-15T13:28:00Z</dcterms:modified>
</cp:coreProperties>
</file>